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FBD" w:rsidRPr="00C92F6F" w:rsidRDefault="002D6FBD" w:rsidP="002D6FBD">
      <w:pPr>
        <w:pStyle w:val="Default"/>
        <w:rPr>
          <w:szCs w:val="23"/>
          <w:lang w:val="en-US"/>
        </w:rPr>
      </w:pPr>
      <w:r w:rsidRPr="002D6FBD">
        <w:rPr>
          <w:b/>
          <w:lang w:val="en-US"/>
        </w:rPr>
        <w:t>Experiences with the ARGUS ® II Retina Implant System</w:t>
      </w:r>
      <w:r>
        <w:rPr>
          <w:szCs w:val="23"/>
          <w:lang w:val="en-US"/>
        </w:rPr>
        <w:tab/>
      </w:r>
      <w:r>
        <w:rPr>
          <w:szCs w:val="23"/>
          <w:lang w:val="en-US"/>
        </w:rPr>
        <w:tab/>
      </w:r>
    </w:p>
    <w:p w:rsidR="002D6FBD" w:rsidRPr="00042943" w:rsidRDefault="002D6FBD" w:rsidP="002D6FBD">
      <w:pPr>
        <w:pStyle w:val="Default"/>
        <w:rPr>
          <w:b/>
          <w:szCs w:val="23"/>
          <w:lang w:val="en-US"/>
        </w:rPr>
      </w:pPr>
    </w:p>
    <w:p w:rsidR="002D6FBD" w:rsidRPr="00042943" w:rsidRDefault="002D6FBD" w:rsidP="002D6FBD">
      <w:pPr>
        <w:pStyle w:val="Default"/>
        <w:rPr>
          <w:b/>
          <w:szCs w:val="23"/>
          <w:lang w:val="en-US"/>
        </w:rPr>
      </w:pPr>
    </w:p>
    <w:p w:rsidR="002D6FBD" w:rsidRDefault="002D6FBD" w:rsidP="002D6FBD">
      <w:pPr>
        <w:pStyle w:val="Default"/>
        <w:jc w:val="right"/>
        <w:rPr>
          <w:b/>
          <w:szCs w:val="23"/>
          <w:lang w:val="en-US"/>
        </w:rPr>
      </w:pPr>
      <w:r>
        <w:rPr>
          <w:b/>
          <w:szCs w:val="23"/>
          <w:lang w:val="en-US"/>
        </w:rPr>
        <w:lastRenderedPageBreak/>
        <w:t>Dr.  Peter Walter</w:t>
      </w:r>
    </w:p>
    <w:p w:rsidR="002D6FBD" w:rsidRPr="002D6FBD" w:rsidRDefault="002D6FBD" w:rsidP="002D6FBD">
      <w:pPr>
        <w:pStyle w:val="Default"/>
        <w:jc w:val="right"/>
        <w:rPr>
          <w:szCs w:val="23"/>
          <w:lang w:val="en-US"/>
        </w:rPr>
      </w:pPr>
      <w:r w:rsidRPr="002D6FBD">
        <w:rPr>
          <w:szCs w:val="23"/>
          <w:lang w:val="en-US"/>
        </w:rPr>
        <w:t>RWTH Aachen</w:t>
      </w:r>
    </w:p>
    <w:p w:rsidR="002D6FBD" w:rsidRPr="002D6FBD" w:rsidRDefault="002D6FBD" w:rsidP="002D6FBD">
      <w:pPr>
        <w:pStyle w:val="Default"/>
        <w:jc w:val="right"/>
        <w:rPr>
          <w:szCs w:val="23"/>
          <w:lang w:val="en-US"/>
        </w:rPr>
      </w:pPr>
      <w:r w:rsidRPr="002D6FBD">
        <w:rPr>
          <w:szCs w:val="23"/>
          <w:lang w:val="en-US"/>
        </w:rPr>
        <w:t>Department of Ophthalmology</w:t>
      </w:r>
    </w:p>
    <w:p w:rsidR="002D6FBD" w:rsidRPr="002D6FBD" w:rsidRDefault="002D6FBD" w:rsidP="002D6FBD">
      <w:pPr>
        <w:pStyle w:val="Default"/>
        <w:jc w:val="right"/>
        <w:rPr>
          <w:szCs w:val="23"/>
          <w:lang w:val="en-US"/>
        </w:rPr>
      </w:pPr>
      <w:r w:rsidRPr="002D6FBD">
        <w:rPr>
          <w:szCs w:val="23"/>
          <w:lang w:val="en-US"/>
        </w:rPr>
        <w:t>Aachen, Germany</w:t>
      </w:r>
    </w:p>
    <w:p w:rsidR="002D6FBD" w:rsidRPr="00132525" w:rsidRDefault="002D6FBD" w:rsidP="002D6FBD">
      <w:pPr>
        <w:pStyle w:val="Default"/>
        <w:rPr>
          <w:b/>
          <w:szCs w:val="23"/>
          <w:lang w:val="en-US"/>
        </w:rPr>
        <w:sectPr w:rsidR="002D6FBD" w:rsidRPr="00132525" w:rsidSect="00132525">
          <w:pgSz w:w="11907" w:h="16840" w:code="9"/>
          <w:pgMar w:top="1134" w:right="1134" w:bottom="1134" w:left="1134" w:header="709" w:footer="709" w:gutter="0"/>
          <w:cols w:num="2" w:space="3"/>
          <w:docGrid w:linePitch="360"/>
        </w:sectPr>
      </w:pPr>
    </w:p>
    <w:p w:rsidR="002D6FBD" w:rsidRPr="00132525" w:rsidRDefault="002D6FBD" w:rsidP="002D6FBD">
      <w:pPr>
        <w:pStyle w:val="Default"/>
        <w:rPr>
          <w:b/>
          <w:szCs w:val="23"/>
          <w:lang w:val="en-US"/>
        </w:rPr>
      </w:pPr>
    </w:p>
    <w:p w:rsidR="002D6FBD" w:rsidRPr="00132525" w:rsidRDefault="002D6FBD" w:rsidP="002D6FBD">
      <w:pPr>
        <w:pStyle w:val="Default"/>
        <w:rPr>
          <w:b/>
          <w:szCs w:val="23"/>
          <w:lang w:val="en-US"/>
        </w:rPr>
      </w:pPr>
    </w:p>
    <w:p w:rsidR="002D6FBD" w:rsidRDefault="002D6FBD" w:rsidP="002D6FBD">
      <w:pPr>
        <w:pStyle w:val="Default"/>
        <w:rPr>
          <w:b/>
          <w:szCs w:val="23"/>
          <w:lang w:val="en-US"/>
        </w:rPr>
      </w:pPr>
    </w:p>
    <w:p w:rsidR="002D6FBD" w:rsidRPr="00132525" w:rsidRDefault="002D6FBD" w:rsidP="002D6FBD">
      <w:pPr>
        <w:pStyle w:val="Default"/>
        <w:rPr>
          <w:b/>
          <w:szCs w:val="23"/>
          <w:lang w:val="en-US"/>
        </w:rPr>
      </w:pPr>
    </w:p>
    <w:p w:rsidR="00526012" w:rsidRPr="002D6FBD" w:rsidRDefault="002D6FBD" w:rsidP="002D6FBD">
      <w:pPr>
        <w:jc w:val="both"/>
        <w:rPr>
          <w:lang w:val="en-US"/>
        </w:rPr>
      </w:pPr>
      <w:r w:rsidRPr="002D6FBD">
        <w:rPr>
          <w:rFonts w:ascii="Arial" w:hAnsi="Arial" w:cs="Arial"/>
          <w:sz w:val="24"/>
          <w:szCs w:val="23"/>
          <w:lang w:val="en-US"/>
        </w:rPr>
        <w:t xml:space="preserve">The ARGUS II Retina Implant System is the first device available for the treatment of blindness due to progressive retinal degenerations or dystrophies such as Retinitis </w:t>
      </w:r>
      <w:proofErr w:type="spellStart"/>
      <w:r w:rsidRPr="002D6FBD">
        <w:rPr>
          <w:rFonts w:ascii="Arial" w:hAnsi="Arial" w:cs="Arial"/>
          <w:sz w:val="24"/>
          <w:szCs w:val="23"/>
          <w:lang w:val="en-US"/>
        </w:rPr>
        <w:t>pigmentosa</w:t>
      </w:r>
      <w:proofErr w:type="spellEnd"/>
      <w:r w:rsidRPr="002D6FBD">
        <w:rPr>
          <w:rFonts w:ascii="Arial" w:hAnsi="Arial" w:cs="Arial"/>
          <w:sz w:val="24"/>
          <w:szCs w:val="23"/>
          <w:lang w:val="en-US"/>
        </w:rPr>
        <w:t xml:space="preserve">. The device consists of an external camera, a video processor unit, a signal- and energy transfer system and the implant itself. The implant is placed around the globe with a flat cable passing through the sclera and carrying the stimulator array at its end. The stimulator array is placed on the retinal surface in the center of the retina. A retinal tack is used to hold it in place. The surgical procedure is feasible. The device is well tolerated. Patients are stimulated systematically before the camera is activated to find the correct thresholds. Patients are able to identify activation of single electrodes and grouped patterns of electrodes. After fitting of the device patients are using the camera device to identify large high contrast objects as well as large letters. Training is necessary for patients to improve their performance with the system. Visual acuity results differ individually, best performers are able to read and show </w:t>
      </w:r>
      <w:proofErr w:type="gramStart"/>
      <w:r w:rsidRPr="002D6FBD">
        <w:rPr>
          <w:rFonts w:ascii="Arial" w:hAnsi="Arial" w:cs="Arial"/>
          <w:sz w:val="24"/>
          <w:szCs w:val="23"/>
          <w:lang w:val="en-US"/>
        </w:rPr>
        <w:t>an acuity</w:t>
      </w:r>
      <w:proofErr w:type="gramEnd"/>
      <w:r w:rsidRPr="002D6FBD">
        <w:rPr>
          <w:rFonts w:ascii="Arial" w:hAnsi="Arial" w:cs="Arial"/>
          <w:sz w:val="24"/>
          <w:szCs w:val="23"/>
          <w:lang w:val="en-US"/>
        </w:rPr>
        <w:t xml:space="preserve"> of 0.02. Patients are able to use the system outside in the real world to identify obstacles, objects and persons thereby improving daily life functions.       </w:t>
      </w:r>
      <w:bookmarkStart w:id="0" w:name="_GoBack"/>
      <w:bookmarkEnd w:id="0"/>
    </w:p>
    <w:sectPr w:rsidR="00526012" w:rsidRPr="002D6FBD"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FBD"/>
    <w:rsid w:val="002D6FBD"/>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D6FB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2D6FBD"/>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D6FB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2D6FB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1242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2012-07-03T08:50:00Z</dcterms:created>
  <dcterms:modified xsi:type="dcterms:W3CDTF">2012-07-03T08:51:00Z</dcterms:modified>
</cp:coreProperties>
</file>